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A549" w14:textId="5D9210A1" w:rsidR="00CC2E01" w:rsidRDefault="003462B8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993361">
        <w:rPr>
          <w:rFonts w:asciiTheme="minorHAnsi" w:hAnsiTheme="minorHAnsi"/>
          <w:color w:val="333333"/>
          <w:sz w:val="22"/>
          <w:szCs w:val="22"/>
        </w:rPr>
        <w:t>Comunicato stampa</w:t>
      </w:r>
    </w:p>
    <w:p w14:paraId="27B21874" w14:textId="77777777" w:rsidR="003C67F7" w:rsidRDefault="003C67F7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4BBF3557" w14:textId="77777777" w:rsidR="00767713" w:rsidRPr="00767713" w:rsidRDefault="00825B39" w:rsidP="00825B39">
      <w:pPr>
        <w:jc w:val="center"/>
        <w:rPr>
          <w:rFonts w:ascii="Calibri" w:eastAsia="Calibri" w:hAnsi="Calibri" w:cs="Times New Roman"/>
          <w:b/>
          <w:sz w:val="28"/>
          <w:szCs w:val="22"/>
        </w:rPr>
      </w:pPr>
      <w:r w:rsidRPr="00767713">
        <w:rPr>
          <w:rFonts w:ascii="Calibri" w:eastAsia="Calibri" w:hAnsi="Calibri" w:cs="Times New Roman"/>
          <w:b/>
          <w:sz w:val="28"/>
          <w:szCs w:val="22"/>
        </w:rPr>
        <w:t>TURN OVER TECNOLOGICO PER MIGLIORARE LA QUALIT</w:t>
      </w:r>
      <w:r w:rsidRPr="00767713">
        <w:rPr>
          <w:rFonts w:ascii="Calibri" w:eastAsia="Calibri" w:hAnsi="Calibri" w:cs="Calibri"/>
          <w:b/>
          <w:sz w:val="28"/>
          <w:szCs w:val="22"/>
        </w:rPr>
        <w:t>À</w:t>
      </w:r>
      <w:r w:rsidR="00767713" w:rsidRPr="00767713">
        <w:rPr>
          <w:rFonts w:ascii="Calibri" w:eastAsia="Calibri" w:hAnsi="Calibri" w:cs="Times New Roman"/>
          <w:b/>
          <w:sz w:val="28"/>
          <w:szCs w:val="22"/>
        </w:rPr>
        <w:t xml:space="preserve"> DELL’ARIA</w:t>
      </w:r>
    </w:p>
    <w:p w14:paraId="25628AED" w14:textId="77777777" w:rsidR="00767713" w:rsidRDefault="00767713" w:rsidP="00825B39">
      <w:pPr>
        <w:jc w:val="center"/>
        <w:rPr>
          <w:rFonts w:ascii="Calibri" w:eastAsia="Calibri" w:hAnsi="Calibri" w:cs="Times New Roman"/>
          <w:b/>
          <w:sz w:val="22"/>
          <w:szCs w:val="22"/>
        </w:rPr>
      </w:pPr>
    </w:p>
    <w:p w14:paraId="53B035BB" w14:textId="77777777" w:rsidR="00825B39" w:rsidRDefault="00767713" w:rsidP="00825B39">
      <w:pPr>
        <w:jc w:val="center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ROTTAMARE LE VECCHIE STUFE PER RIDURRE LE EMISSIONI</w:t>
      </w:r>
      <w:r w:rsidR="00825B39" w:rsidRPr="00825B39">
        <w:rPr>
          <w:rFonts w:ascii="Calibri" w:eastAsia="Calibri" w:hAnsi="Calibri" w:cs="Times New Roman"/>
          <w:b/>
          <w:sz w:val="22"/>
          <w:szCs w:val="22"/>
        </w:rPr>
        <w:br/>
      </w:r>
      <w:r>
        <w:rPr>
          <w:rFonts w:ascii="Calibri" w:eastAsia="Calibri" w:hAnsi="Calibri" w:cs="Times New Roman"/>
          <w:b/>
          <w:sz w:val="22"/>
          <w:szCs w:val="22"/>
        </w:rPr>
        <w:t>GRAZIE AGLI INCENTIVI DE</w:t>
      </w:r>
      <w:r w:rsidR="00825B39" w:rsidRPr="00825B39">
        <w:rPr>
          <w:rFonts w:ascii="Calibri" w:eastAsia="Calibri" w:hAnsi="Calibri" w:cs="Times New Roman"/>
          <w:b/>
          <w:sz w:val="22"/>
          <w:szCs w:val="22"/>
        </w:rPr>
        <w:t xml:space="preserve">L CONTO TERMICO 2.0 E </w:t>
      </w:r>
      <w:r>
        <w:rPr>
          <w:rFonts w:ascii="Calibri" w:eastAsia="Calibri" w:hAnsi="Calibri" w:cs="Times New Roman"/>
          <w:b/>
          <w:sz w:val="22"/>
          <w:szCs w:val="22"/>
        </w:rPr>
        <w:t>AL</w:t>
      </w:r>
      <w:r w:rsidR="00825B39" w:rsidRPr="00825B39">
        <w:rPr>
          <w:rFonts w:ascii="Calibri" w:eastAsia="Calibri" w:hAnsi="Calibri" w:cs="Times New Roman"/>
          <w:b/>
          <w:sz w:val="22"/>
          <w:szCs w:val="22"/>
        </w:rPr>
        <w:t>LA CERTIFICAZIONE ARIA PULITA È POSSIBILE</w:t>
      </w:r>
    </w:p>
    <w:p w14:paraId="4EA17768" w14:textId="77777777" w:rsidR="00825B39" w:rsidRPr="00825B39" w:rsidRDefault="00825B39" w:rsidP="00825B39">
      <w:pPr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14:paraId="50785EE5" w14:textId="77777777" w:rsidR="00767713" w:rsidRDefault="00767713" w:rsidP="00825B39">
      <w:pPr>
        <w:spacing w:after="160" w:line="259" w:lineRule="auto"/>
        <w:jc w:val="center"/>
        <w:rPr>
          <w:rFonts w:ascii="Calibri" w:eastAsia="Calibri" w:hAnsi="Calibri" w:cs="Times New Roman"/>
          <w:b/>
          <w:i/>
          <w:sz w:val="22"/>
          <w:szCs w:val="22"/>
        </w:rPr>
      </w:pPr>
    </w:p>
    <w:p w14:paraId="2A0A3B13" w14:textId="77777777" w:rsidR="00825B39" w:rsidRPr="00825B39" w:rsidRDefault="00825B39" w:rsidP="00825B39">
      <w:pPr>
        <w:spacing w:after="160" w:line="259" w:lineRule="auto"/>
        <w:jc w:val="center"/>
        <w:rPr>
          <w:rFonts w:ascii="Calibri" w:eastAsia="Calibri" w:hAnsi="Calibri" w:cs="Times New Roman"/>
          <w:b/>
          <w:i/>
          <w:sz w:val="22"/>
          <w:szCs w:val="22"/>
        </w:rPr>
      </w:pPr>
      <w:r w:rsidRPr="00825B39">
        <w:rPr>
          <w:rFonts w:ascii="Calibri" w:eastAsia="Calibri" w:hAnsi="Calibri" w:cs="Times New Roman"/>
          <w:b/>
          <w:i/>
          <w:sz w:val="22"/>
          <w:szCs w:val="22"/>
        </w:rPr>
        <w:t>Oggi in Italia ci sono 4,5 milioni di apparecchi a legna e pellet obsoleti e 900 milioni di euro di incentivi disponibili per la loro sostituzione grazie al Conto Termico 2.0. Il turn over tecnologico con le stufe e caldaie più performanti sul mercato consentirebbe di abbattere le emissioni in atmosfera fino al 70%</w:t>
      </w:r>
    </w:p>
    <w:p w14:paraId="65891035" w14:textId="77777777" w:rsidR="00825B39" w:rsidRPr="00825B39" w:rsidRDefault="00825B39" w:rsidP="00825B39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52AE4D8E" w14:textId="6D48E4FA" w:rsid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b/>
          <w:sz w:val="22"/>
          <w:szCs w:val="22"/>
        </w:rPr>
        <w:t xml:space="preserve">IL PROBLEMA. </w:t>
      </w:r>
      <w:r w:rsidRPr="00767713">
        <w:rPr>
          <w:rFonts w:ascii="Calibri" w:eastAsia="Calibri" w:hAnsi="Calibri" w:cs="Times New Roman"/>
          <w:sz w:val="22"/>
          <w:szCs w:val="22"/>
        </w:rPr>
        <w:t>Il riscaldamento domestico è tra i principali imputati delle emergenze smog che si verificano durante i mesi invernali, ma l’obbligo, solo nelle giornate d’allarme smog, di rispettare i 20 gradi di temperatura interna o il divieto di utilizzo di stufe a pellet e legna serve a poco, vista anche la difficoltà e l’assenza di controlli nell’applicazione di queste misure. Occorrono misure strutturali. Occorre una visione a lungo termine che indirizzi le strategie energetiche, nel rispetto della qualità dell’aria e dell’efficienza energetica, con una netta propensione per le fonti rinnovabili, come legna e pellet.</w:t>
      </w:r>
    </w:p>
    <w:p w14:paraId="77325FEE" w14:textId="77777777" w:rsidR="00767713" w:rsidRPr="00767713" w:rsidRDefault="00767713" w:rsidP="00767713">
      <w:pPr>
        <w:spacing w:after="160" w:line="259" w:lineRule="auto"/>
        <w:rPr>
          <w:rFonts w:ascii="Calibri" w:eastAsia="Calibri" w:hAnsi="Calibri" w:cs="Times New Roman"/>
          <w:b/>
          <w:szCs w:val="22"/>
        </w:rPr>
      </w:pPr>
      <w:r w:rsidRPr="00767713">
        <w:rPr>
          <w:rFonts w:ascii="Calibri" w:eastAsia="Calibri" w:hAnsi="Calibri" w:cs="Times New Roman"/>
          <w:b/>
          <w:szCs w:val="22"/>
        </w:rPr>
        <w:t>LA SOLUZIONE DI AIEL</w:t>
      </w:r>
    </w:p>
    <w:p w14:paraId="7061DB5B" w14:textId="2C34B623" w:rsidR="00767713" w:rsidRP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>La risposta di AIEL, e delle aziende de</w:t>
      </w:r>
      <w:r>
        <w:rPr>
          <w:rFonts w:ascii="Calibri" w:eastAsia="Calibri" w:hAnsi="Calibri" w:cs="Times New Roman"/>
          <w:sz w:val="22"/>
          <w:szCs w:val="22"/>
        </w:rPr>
        <w:t xml:space="preserve">lla filiera legno-energia </w:t>
      </w:r>
      <w:r w:rsidRPr="00767713">
        <w:rPr>
          <w:rFonts w:ascii="Calibri" w:eastAsia="Calibri" w:hAnsi="Calibri" w:cs="Times New Roman"/>
          <w:sz w:val="22"/>
          <w:szCs w:val="22"/>
        </w:rPr>
        <w:t>da essa rappresentate, al pro</w:t>
      </w:r>
      <w:r>
        <w:rPr>
          <w:rFonts w:ascii="Calibri" w:eastAsia="Calibri" w:hAnsi="Calibri" w:cs="Times New Roman"/>
          <w:sz w:val="22"/>
          <w:szCs w:val="22"/>
        </w:rPr>
        <w:t xml:space="preserve">blema delle emissioni è il turn </w:t>
      </w:r>
      <w:r w:rsidRPr="00767713">
        <w:rPr>
          <w:rFonts w:ascii="Calibri" w:eastAsia="Calibri" w:hAnsi="Calibri" w:cs="Times New Roman"/>
          <w:sz w:val="22"/>
          <w:szCs w:val="22"/>
        </w:rPr>
        <w:t>over tecnologico, cioè la sost</w:t>
      </w:r>
      <w:r>
        <w:rPr>
          <w:rFonts w:ascii="Calibri" w:eastAsia="Calibri" w:hAnsi="Calibri" w:cs="Times New Roman"/>
          <w:sz w:val="22"/>
          <w:szCs w:val="22"/>
        </w:rPr>
        <w:t xml:space="preserve">ituzione di generatori obsoleti </w:t>
      </w:r>
      <w:r w:rsidRPr="00767713">
        <w:rPr>
          <w:rFonts w:ascii="Calibri" w:eastAsia="Calibri" w:hAnsi="Calibri" w:cs="Times New Roman"/>
          <w:sz w:val="22"/>
          <w:szCs w:val="22"/>
        </w:rPr>
        <w:t>con tecnologie di moderna concezione.</w:t>
      </w:r>
    </w:p>
    <w:p w14:paraId="3618311E" w14:textId="677ED3AF" w:rsidR="00767713" w:rsidRP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>Oggi in Italia ci sono circa 11 m</w:t>
      </w:r>
      <w:r>
        <w:rPr>
          <w:rFonts w:ascii="Calibri" w:eastAsia="Calibri" w:hAnsi="Calibri" w:cs="Times New Roman"/>
          <w:sz w:val="22"/>
          <w:szCs w:val="22"/>
        </w:rPr>
        <w:t xml:space="preserve">ilioni di stufe, inserti-camino </w:t>
      </w:r>
      <w:r w:rsidRPr="00767713">
        <w:rPr>
          <w:rFonts w:ascii="Calibri" w:eastAsia="Calibri" w:hAnsi="Calibri" w:cs="Times New Roman"/>
          <w:sz w:val="22"/>
          <w:szCs w:val="22"/>
        </w:rPr>
        <w:t>e caldaie domestici alimentati</w:t>
      </w:r>
      <w:r>
        <w:rPr>
          <w:rFonts w:ascii="Calibri" w:eastAsia="Calibri" w:hAnsi="Calibri" w:cs="Times New Roman"/>
          <w:sz w:val="22"/>
          <w:szCs w:val="22"/>
        </w:rPr>
        <w:t xml:space="preserve"> a legna e pellet; di questi il </w:t>
      </w:r>
      <w:r w:rsidRPr="00767713">
        <w:rPr>
          <w:rFonts w:ascii="Calibri" w:eastAsia="Calibri" w:hAnsi="Calibri" w:cs="Times New Roman"/>
          <w:sz w:val="22"/>
          <w:szCs w:val="22"/>
        </w:rPr>
        <w:t>10% con meno di sette anni di età</w:t>
      </w:r>
      <w:r>
        <w:rPr>
          <w:rFonts w:ascii="Calibri" w:eastAsia="Calibri" w:hAnsi="Calibri" w:cs="Times New Roman"/>
          <w:sz w:val="22"/>
          <w:szCs w:val="22"/>
        </w:rPr>
        <w:t xml:space="preserve">, il 50% installati tra il 2001 </w:t>
      </w:r>
      <w:r w:rsidRPr="00767713">
        <w:rPr>
          <w:rFonts w:ascii="Calibri" w:eastAsia="Calibri" w:hAnsi="Calibri" w:cs="Times New Roman"/>
          <w:sz w:val="22"/>
          <w:szCs w:val="22"/>
        </w:rPr>
        <w:t>e il 2009 e il restante 40% inst</w:t>
      </w:r>
      <w:r>
        <w:rPr>
          <w:rFonts w:ascii="Calibri" w:eastAsia="Calibri" w:hAnsi="Calibri" w:cs="Times New Roman"/>
          <w:sz w:val="22"/>
          <w:szCs w:val="22"/>
        </w:rPr>
        <w:t xml:space="preserve">allati prima del 2000. Il parco </w:t>
      </w:r>
      <w:r w:rsidRPr="00767713">
        <w:rPr>
          <w:rFonts w:ascii="Calibri" w:eastAsia="Calibri" w:hAnsi="Calibri" w:cs="Times New Roman"/>
          <w:sz w:val="22"/>
          <w:szCs w:val="22"/>
        </w:rPr>
        <w:t>generatori alimentati con bi</w:t>
      </w:r>
      <w:r>
        <w:rPr>
          <w:rFonts w:ascii="Calibri" w:eastAsia="Calibri" w:hAnsi="Calibri" w:cs="Times New Roman"/>
          <w:sz w:val="22"/>
          <w:szCs w:val="22"/>
        </w:rPr>
        <w:t xml:space="preserve">ocombustibili legnosi, insomma, </w:t>
      </w:r>
      <w:r w:rsidRPr="00767713">
        <w:rPr>
          <w:rFonts w:ascii="Calibri" w:eastAsia="Calibri" w:hAnsi="Calibri" w:cs="Times New Roman"/>
          <w:sz w:val="22"/>
          <w:szCs w:val="22"/>
        </w:rPr>
        <w:t>è obsoleto e la prima consegu</w:t>
      </w:r>
      <w:r>
        <w:rPr>
          <w:rFonts w:ascii="Calibri" w:eastAsia="Calibri" w:hAnsi="Calibri" w:cs="Times New Roman"/>
          <w:sz w:val="22"/>
          <w:szCs w:val="22"/>
        </w:rPr>
        <w:t xml:space="preserve">enza di ciò riguarda la qualità </w:t>
      </w:r>
      <w:r w:rsidRPr="00767713">
        <w:rPr>
          <w:rFonts w:ascii="Calibri" w:eastAsia="Calibri" w:hAnsi="Calibri" w:cs="Times New Roman"/>
          <w:sz w:val="22"/>
          <w:szCs w:val="22"/>
        </w:rPr>
        <w:t>dell’aria: più vecchia è la tecn</w:t>
      </w:r>
      <w:r>
        <w:rPr>
          <w:rFonts w:ascii="Calibri" w:eastAsia="Calibri" w:hAnsi="Calibri" w:cs="Times New Roman"/>
          <w:sz w:val="22"/>
          <w:szCs w:val="22"/>
        </w:rPr>
        <w:t xml:space="preserve">ologia del generatore, maggiori </w:t>
      </w:r>
      <w:r w:rsidRPr="00767713">
        <w:rPr>
          <w:rFonts w:ascii="Calibri" w:eastAsia="Calibri" w:hAnsi="Calibri" w:cs="Times New Roman"/>
          <w:sz w:val="22"/>
          <w:szCs w:val="22"/>
        </w:rPr>
        <w:t>sono le emissioni di polveri.</w:t>
      </w:r>
    </w:p>
    <w:p w14:paraId="4A064421" w14:textId="7B253E53" w:rsidR="00767713" w:rsidRP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>«Sarebbe necessario rott</w:t>
      </w:r>
      <w:r>
        <w:rPr>
          <w:rFonts w:ascii="Calibri" w:eastAsia="Calibri" w:hAnsi="Calibri" w:cs="Times New Roman"/>
          <w:sz w:val="22"/>
          <w:szCs w:val="22"/>
        </w:rPr>
        <w:t xml:space="preserve">amare 4-5 milioni di generatori </w:t>
      </w:r>
      <w:r w:rsidRPr="00767713">
        <w:rPr>
          <w:rFonts w:ascii="Calibri" w:eastAsia="Calibri" w:hAnsi="Calibri" w:cs="Times New Roman"/>
          <w:sz w:val="22"/>
          <w:szCs w:val="22"/>
        </w:rPr>
        <w:t xml:space="preserve">a legna nei prossimi dieci anni» spiega Valter </w:t>
      </w:r>
      <w:proofErr w:type="spellStart"/>
      <w:r w:rsidRPr="00767713">
        <w:rPr>
          <w:rFonts w:ascii="Calibri" w:eastAsia="Calibri" w:hAnsi="Calibri" w:cs="Times New Roman"/>
          <w:sz w:val="22"/>
          <w:szCs w:val="22"/>
        </w:rPr>
        <w:t>Frances</w:t>
      </w:r>
      <w:r>
        <w:rPr>
          <w:rFonts w:ascii="Calibri" w:eastAsia="Calibri" w:hAnsi="Calibri" w:cs="Times New Roman"/>
          <w:sz w:val="22"/>
          <w:szCs w:val="22"/>
        </w:rPr>
        <w:t>cato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, </w:t>
      </w:r>
      <w:r w:rsidRPr="00767713">
        <w:rPr>
          <w:rFonts w:ascii="Calibri" w:eastAsia="Calibri" w:hAnsi="Calibri" w:cs="Times New Roman"/>
          <w:sz w:val="22"/>
          <w:szCs w:val="22"/>
        </w:rPr>
        <w:t>direttore tecnico di AIEL. «</w:t>
      </w:r>
      <w:r>
        <w:rPr>
          <w:rFonts w:ascii="Calibri" w:eastAsia="Calibri" w:hAnsi="Calibri" w:cs="Times New Roman"/>
          <w:sz w:val="22"/>
          <w:szCs w:val="22"/>
        </w:rPr>
        <w:t xml:space="preserve">Questo – continua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Francescato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– </w:t>
      </w:r>
      <w:r w:rsidRPr="00767713">
        <w:rPr>
          <w:rFonts w:ascii="Calibri" w:eastAsia="Calibri" w:hAnsi="Calibri" w:cs="Times New Roman"/>
          <w:sz w:val="22"/>
          <w:szCs w:val="22"/>
        </w:rPr>
        <w:t>creerebbe enormi benefici in term</w:t>
      </w:r>
      <w:r>
        <w:rPr>
          <w:rFonts w:ascii="Calibri" w:eastAsia="Calibri" w:hAnsi="Calibri" w:cs="Times New Roman"/>
          <w:sz w:val="22"/>
          <w:szCs w:val="22"/>
        </w:rPr>
        <w:t xml:space="preserve">ini ambientali per la riduzione </w:t>
      </w:r>
      <w:r w:rsidRPr="00767713">
        <w:rPr>
          <w:rFonts w:ascii="Calibri" w:eastAsia="Calibri" w:hAnsi="Calibri" w:cs="Times New Roman"/>
          <w:sz w:val="22"/>
          <w:szCs w:val="22"/>
        </w:rPr>
        <w:t>dei consumi e delle emi</w:t>
      </w:r>
      <w:r>
        <w:rPr>
          <w:rFonts w:ascii="Calibri" w:eastAsia="Calibri" w:hAnsi="Calibri" w:cs="Times New Roman"/>
          <w:sz w:val="22"/>
          <w:szCs w:val="22"/>
        </w:rPr>
        <w:t xml:space="preserve">ssioni legata ad apparecchi più </w:t>
      </w:r>
      <w:r w:rsidRPr="00767713">
        <w:rPr>
          <w:rFonts w:ascii="Calibri" w:eastAsia="Calibri" w:hAnsi="Calibri" w:cs="Times New Roman"/>
          <w:sz w:val="22"/>
          <w:szCs w:val="22"/>
        </w:rPr>
        <w:t xml:space="preserve">efficienti e meno inquinanti e </w:t>
      </w:r>
      <w:r>
        <w:rPr>
          <w:rFonts w:ascii="Calibri" w:eastAsia="Calibri" w:hAnsi="Calibri" w:cs="Times New Roman"/>
          <w:sz w:val="22"/>
          <w:szCs w:val="22"/>
        </w:rPr>
        <w:t xml:space="preserve">anche in termini occupazionali, </w:t>
      </w:r>
      <w:r w:rsidRPr="00767713">
        <w:rPr>
          <w:rFonts w:ascii="Calibri" w:eastAsia="Calibri" w:hAnsi="Calibri" w:cs="Times New Roman"/>
          <w:sz w:val="22"/>
          <w:szCs w:val="22"/>
        </w:rPr>
        <w:t>basti pensare alla necess</w:t>
      </w:r>
      <w:r>
        <w:rPr>
          <w:rFonts w:ascii="Calibri" w:eastAsia="Calibri" w:hAnsi="Calibri" w:cs="Times New Roman"/>
          <w:sz w:val="22"/>
          <w:szCs w:val="22"/>
        </w:rPr>
        <w:t xml:space="preserve">ità di figure come progettisti, </w:t>
      </w:r>
      <w:r w:rsidRPr="00767713">
        <w:rPr>
          <w:rFonts w:ascii="Calibri" w:eastAsia="Calibri" w:hAnsi="Calibri" w:cs="Times New Roman"/>
          <w:sz w:val="22"/>
          <w:szCs w:val="22"/>
        </w:rPr>
        <w:t>installatori, manutentori, costruttori</w:t>
      </w:r>
      <w:r>
        <w:rPr>
          <w:rFonts w:ascii="Calibri" w:eastAsia="Calibri" w:hAnsi="Calibri" w:cs="Times New Roman"/>
          <w:sz w:val="22"/>
          <w:szCs w:val="22"/>
        </w:rPr>
        <w:t>, produttori di biocombustibili</w:t>
      </w:r>
      <w:r w:rsidRPr="00767713">
        <w:rPr>
          <w:rFonts w:ascii="Calibri" w:eastAsia="Calibri" w:hAnsi="Calibri" w:cs="Times New Roman"/>
          <w:sz w:val="22"/>
          <w:szCs w:val="22"/>
        </w:rPr>
        <w:t>».</w:t>
      </w:r>
    </w:p>
    <w:p w14:paraId="11D7F7B8" w14:textId="19C9A189" w:rsid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>I moderni apparecchi a legna e sopra</w:t>
      </w:r>
      <w:r>
        <w:rPr>
          <w:rFonts w:ascii="Calibri" w:eastAsia="Calibri" w:hAnsi="Calibri" w:cs="Times New Roman"/>
          <w:sz w:val="22"/>
          <w:szCs w:val="22"/>
        </w:rPr>
        <w:t xml:space="preserve">ttutto a pellet oggi presentano </w:t>
      </w:r>
      <w:r w:rsidRPr="00767713">
        <w:rPr>
          <w:rFonts w:ascii="Calibri" w:eastAsia="Calibri" w:hAnsi="Calibri" w:cs="Times New Roman"/>
          <w:sz w:val="22"/>
          <w:szCs w:val="22"/>
        </w:rPr>
        <w:t>livelli di emissioni decisam</w:t>
      </w:r>
      <w:r>
        <w:rPr>
          <w:rFonts w:ascii="Calibri" w:eastAsia="Calibri" w:hAnsi="Calibri" w:cs="Times New Roman"/>
          <w:sz w:val="22"/>
          <w:szCs w:val="22"/>
        </w:rPr>
        <w:t xml:space="preserve">ente ridotti e un significativo </w:t>
      </w:r>
      <w:r w:rsidRPr="00767713">
        <w:rPr>
          <w:rFonts w:ascii="Calibri" w:eastAsia="Calibri" w:hAnsi="Calibri" w:cs="Times New Roman"/>
          <w:sz w:val="22"/>
          <w:szCs w:val="22"/>
        </w:rPr>
        <w:t>aumento di efficienz</w:t>
      </w:r>
      <w:r>
        <w:rPr>
          <w:rFonts w:ascii="Calibri" w:eastAsia="Calibri" w:hAnsi="Calibri" w:cs="Times New Roman"/>
          <w:sz w:val="22"/>
          <w:szCs w:val="22"/>
        </w:rPr>
        <w:t xml:space="preserve">a se paragonati a generatori di </w:t>
      </w:r>
      <w:r w:rsidRPr="00767713">
        <w:rPr>
          <w:rFonts w:ascii="Calibri" w:eastAsia="Calibri" w:hAnsi="Calibri" w:cs="Times New Roman"/>
          <w:sz w:val="22"/>
          <w:szCs w:val="22"/>
        </w:rPr>
        <w:t>20 anni fa.</w:t>
      </w:r>
    </w:p>
    <w:p w14:paraId="28D023B8" w14:textId="77777777" w:rsidR="00880E4F" w:rsidRDefault="00880E4F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53F7240E" w14:textId="77777777" w:rsidR="00880E4F" w:rsidRDefault="00880E4F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4B2F2199" w14:textId="77777777" w:rsidR="00880E4F" w:rsidRDefault="00880E4F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6A28D5BA" w14:textId="77777777" w:rsidR="00880E4F" w:rsidRDefault="00880E4F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3B9C3708" w14:textId="314DD08D" w:rsidR="00880E4F" w:rsidRPr="00767713" w:rsidRDefault="00880E4F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noProof/>
          <w:sz w:val="22"/>
          <w:szCs w:val="22"/>
          <w:lang w:eastAsia="it-IT"/>
        </w:rPr>
        <w:lastRenderedPageBreak/>
        <w:drawing>
          <wp:inline distT="0" distB="0" distL="0" distR="0" wp14:anchorId="11467530" wp14:editId="6456F7B4">
            <wp:extent cx="3742944" cy="3800856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ta_stam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44" cy="38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6F617F" w14:textId="1CFA5995" w:rsidR="00767713" w:rsidRPr="00767713" w:rsidRDefault="00825B39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825B39">
        <w:rPr>
          <w:rFonts w:ascii="Calibri" w:eastAsia="Calibri" w:hAnsi="Calibri" w:cs="Times New Roman"/>
          <w:b/>
          <w:sz w:val="22"/>
          <w:szCs w:val="22"/>
        </w:rPr>
        <w:t>INCENTIVI CONTO TERMICO 2.0.</w:t>
      </w:r>
      <w:r w:rsidRPr="00825B39">
        <w:rPr>
          <w:rFonts w:ascii="Calibri" w:eastAsia="Calibri" w:hAnsi="Calibri" w:cs="Times New Roman"/>
          <w:sz w:val="22"/>
          <w:szCs w:val="22"/>
        </w:rPr>
        <w:t xml:space="preserve"> 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A supporto del turn over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>tecnologico dei vecchi apparecchi di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 riscaldamento, così importante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 xml:space="preserve">per la tutela della salute 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e della qualità dell’aria, oggi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>in Italia è disponibile il Conto T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ermico, il sistema di incentivi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>statali per promuovere gli interventi p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er l’incremento dell’efficienza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>energetica e la produzione di energia termica da fonti</w:t>
      </w:r>
      <w:r w:rsidR="00767713">
        <w:rPr>
          <w:rFonts w:ascii="Calibri" w:eastAsia="Calibri" w:hAnsi="Calibri" w:cs="Times New Roman"/>
          <w:sz w:val="22"/>
          <w:szCs w:val="22"/>
        </w:rPr>
        <w:t xml:space="preserve"> </w:t>
      </w:r>
      <w:r w:rsidR="00767713" w:rsidRPr="00767713">
        <w:rPr>
          <w:rFonts w:ascii="Calibri" w:eastAsia="Calibri" w:hAnsi="Calibri" w:cs="Times New Roman"/>
          <w:sz w:val="22"/>
          <w:szCs w:val="22"/>
        </w:rPr>
        <w:t>rinnovabili.</w:t>
      </w:r>
    </w:p>
    <w:p w14:paraId="0FD60199" w14:textId="2CEAA1EA" w:rsidR="00767713" w:rsidRPr="00767713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 xml:space="preserve">In particolare per quanto riguarda il </w:t>
      </w:r>
      <w:r>
        <w:rPr>
          <w:rFonts w:ascii="Calibri" w:eastAsia="Calibri" w:hAnsi="Calibri" w:cs="Times New Roman"/>
          <w:sz w:val="22"/>
          <w:szCs w:val="22"/>
        </w:rPr>
        <w:t xml:space="preserve">settore delle biomasse legnose, </w:t>
      </w:r>
      <w:r w:rsidRPr="00767713">
        <w:rPr>
          <w:rFonts w:ascii="Calibri" w:eastAsia="Calibri" w:hAnsi="Calibri" w:cs="Times New Roman"/>
          <w:sz w:val="22"/>
          <w:szCs w:val="22"/>
        </w:rPr>
        <w:t>il Conto Termico incentiv</w:t>
      </w:r>
      <w:r>
        <w:rPr>
          <w:rFonts w:ascii="Calibri" w:eastAsia="Calibri" w:hAnsi="Calibri" w:cs="Times New Roman"/>
          <w:sz w:val="22"/>
          <w:szCs w:val="22"/>
        </w:rPr>
        <w:t xml:space="preserve">a la sostituzione di generatori </w:t>
      </w:r>
      <w:r w:rsidRPr="00767713">
        <w:rPr>
          <w:rFonts w:ascii="Calibri" w:eastAsia="Calibri" w:hAnsi="Calibri" w:cs="Times New Roman"/>
          <w:sz w:val="22"/>
          <w:szCs w:val="22"/>
        </w:rPr>
        <w:t>alimentati a gasolio, olio co</w:t>
      </w:r>
      <w:r>
        <w:rPr>
          <w:rFonts w:ascii="Calibri" w:eastAsia="Calibri" w:hAnsi="Calibri" w:cs="Times New Roman"/>
          <w:sz w:val="22"/>
          <w:szCs w:val="22"/>
        </w:rPr>
        <w:t xml:space="preserve">mbustibile, carbone o biomassa, </w:t>
      </w:r>
      <w:r w:rsidRPr="00767713">
        <w:rPr>
          <w:rFonts w:ascii="Calibri" w:eastAsia="Calibri" w:hAnsi="Calibri" w:cs="Times New Roman"/>
          <w:sz w:val="22"/>
          <w:szCs w:val="22"/>
        </w:rPr>
        <w:t>con moderni generatori</w:t>
      </w:r>
      <w:r>
        <w:rPr>
          <w:rFonts w:ascii="Calibri" w:eastAsia="Calibri" w:hAnsi="Calibri" w:cs="Times New Roman"/>
          <w:sz w:val="22"/>
          <w:szCs w:val="22"/>
        </w:rPr>
        <w:t xml:space="preserve"> a biomassa legnosa, prevedendo </w:t>
      </w:r>
      <w:r w:rsidRPr="00767713">
        <w:rPr>
          <w:rFonts w:ascii="Calibri" w:eastAsia="Calibri" w:hAnsi="Calibri" w:cs="Times New Roman"/>
          <w:sz w:val="22"/>
          <w:szCs w:val="22"/>
        </w:rPr>
        <w:t>una maggiorazione dell’inc</w:t>
      </w:r>
      <w:r>
        <w:rPr>
          <w:rFonts w:ascii="Calibri" w:eastAsia="Calibri" w:hAnsi="Calibri" w:cs="Times New Roman"/>
          <w:sz w:val="22"/>
          <w:szCs w:val="22"/>
        </w:rPr>
        <w:t xml:space="preserve">entivo, quanto migliori sono le </w:t>
      </w:r>
      <w:r w:rsidRPr="00767713">
        <w:rPr>
          <w:rFonts w:ascii="Calibri" w:eastAsia="Calibri" w:hAnsi="Calibri" w:cs="Times New Roman"/>
          <w:sz w:val="22"/>
          <w:szCs w:val="22"/>
        </w:rPr>
        <w:t>performance emissive del nu</w:t>
      </w:r>
      <w:r>
        <w:rPr>
          <w:rFonts w:ascii="Calibri" w:eastAsia="Calibri" w:hAnsi="Calibri" w:cs="Times New Roman"/>
          <w:sz w:val="22"/>
          <w:szCs w:val="22"/>
        </w:rPr>
        <w:t xml:space="preserve">ovo generatore. L’incentivo può </w:t>
      </w:r>
      <w:r w:rsidRPr="00767713">
        <w:rPr>
          <w:rFonts w:ascii="Calibri" w:eastAsia="Calibri" w:hAnsi="Calibri" w:cs="Times New Roman"/>
          <w:sz w:val="22"/>
          <w:szCs w:val="22"/>
        </w:rPr>
        <w:t xml:space="preserve">arrivare a coprire fino al 65% </w:t>
      </w:r>
      <w:r>
        <w:rPr>
          <w:rFonts w:ascii="Calibri" w:eastAsia="Calibri" w:hAnsi="Calibri" w:cs="Times New Roman"/>
          <w:sz w:val="22"/>
          <w:szCs w:val="22"/>
        </w:rPr>
        <w:t xml:space="preserve">dell’investimento affrontato da </w:t>
      </w:r>
      <w:r w:rsidRPr="00767713">
        <w:rPr>
          <w:rFonts w:ascii="Calibri" w:eastAsia="Calibri" w:hAnsi="Calibri" w:cs="Times New Roman"/>
          <w:sz w:val="22"/>
          <w:szCs w:val="22"/>
        </w:rPr>
        <w:t>privati, imprese e pubblica a</w:t>
      </w:r>
      <w:r>
        <w:rPr>
          <w:rFonts w:ascii="Calibri" w:eastAsia="Calibri" w:hAnsi="Calibri" w:cs="Times New Roman"/>
          <w:sz w:val="22"/>
          <w:szCs w:val="22"/>
        </w:rPr>
        <w:t xml:space="preserve">mministrazione, e viene erogato </w:t>
      </w:r>
      <w:r w:rsidRPr="00767713">
        <w:rPr>
          <w:rFonts w:ascii="Calibri" w:eastAsia="Calibri" w:hAnsi="Calibri" w:cs="Times New Roman"/>
          <w:sz w:val="22"/>
          <w:szCs w:val="22"/>
        </w:rPr>
        <w:t>attraverso bonifico bancario.</w:t>
      </w:r>
    </w:p>
    <w:p w14:paraId="75E5405F" w14:textId="6513B1D7" w:rsidR="00825B39" w:rsidRPr="00825B39" w:rsidRDefault="00767713" w:rsidP="0076771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767713">
        <w:rPr>
          <w:rFonts w:ascii="Calibri" w:eastAsia="Calibri" w:hAnsi="Calibri" w:cs="Times New Roman"/>
          <w:sz w:val="22"/>
          <w:szCs w:val="22"/>
        </w:rPr>
        <w:t xml:space="preserve">Il plafond a disposizione degli </w:t>
      </w:r>
      <w:r>
        <w:rPr>
          <w:rFonts w:ascii="Calibri" w:eastAsia="Calibri" w:hAnsi="Calibri" w:cs="Times New Roman"/>
          <w:sz w:val="22"/>
          <w:szCs w:val="22"/>
        </w:rPr>
        <w:t xml:space="preserve">interventi incentivabili con il </w:t>
      </w:r>
      <w:r w:rsidRPr="00767713">
        <w:rPr>
          <w:rFonts w:ascii="Calibri" w:eastAsia="Calibri" w:hAnsi="Calibri" w:cs="Times New Roman"/>
          <w:sz w:val="22"/>
          <w:szCs w:val="22"/>
        </w:rPr>
        <w:t>Conto Termico ammonta a 90</w:t>
      </w:r>
      <w:r>
        <w:rPr>
          <w:rFonts w:ascii="Calibri" w:eastAsia="Calibri" w:hAnsi="Calibri" w:cs="Times New Roman"/>
          <w:sz w:val="22"/>
          <w:szCs w:val="22"/>
        </w:rPr>
        <w:t xml:space="preserve">0 milioni di euro/anno e a oggi </w:t>
      </w:r>
      <w:r w:rsidRPr="00767713">
        <w:rPr>
          <w:rFonts w:ascii="Calibri" w:eastAsia="Calibri" w:hAnsi="Calibri" w:cs="Times New Roman"/>
          <w:sz w:val="22"/>
          <w:szCs w:val="22"/>
        </w:rPr>
        <w:t>solo il 4% di queste risorse sono</w:t>
      </w:r>
      <w:r>
        <w:rPr>
          <w:rFonts w:ascii="Calibri" w:eastAsia="Calibri" w:hAnsi="Calibri" w:cs="Times New Roman"/>
          <w:sz w:val="22"/>
          <w:szCs w:val="22"/>
        </w:rPr>
        <w:t xml:space="preserve"> state utilizzate a causa della </w:t>
      </w:r>
      <w:r w:rsidRPr="00767713">
        <w:rPr>
          <w:rFonts w:ascii="Calibri" w:eastAsia="Calibri" w:hAnsi="Calibri" w:cs="Times New Roman"/>
          <w:sz w:val="22"/>
          <w:szCs w:val="22"/>
        </w:rPr>
        <w:t>scarsa conoscenza di questo importante incentivo.</w:t>
      </w:r>
    </w:p>
    <w:p w14:paraId="33466FA5" w14:textId="152E9148" w:rsidR="00B34EAC" w:rsidRPr="00B34EAC" w:rsidRDefault="00825B39" w:rsidP="00B34EA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825B39">
        <w:rPr>
          <w:rFonts w:ascii="Calibri" w:eastAsia="Calibri" w:hAnsi="Calibri" w:cs="Times New Roman"/>
          <w:b/>
          <w:sz w:val="22"/>
          <w:szCs w:val="22"/>
        </w:rPr>
        <w:t>CERTIFICAZIONE ARIA PULITA.</w:t>
      </w:r>
      <w:r w:rsidRPr="00825B39">
        <w:rPr>
          <w:rFonts w:ascii="Calibri" w:eastAsia="Calibri" w:hAnsi="Calibri" w:cs="Times New Roman"/>
          <w:sz w:val="22"/>
          <w:szCs w:val="22"/>
        </w:rPr>
        <w:t xml:space="preserve"> </w:t>
      </w:r>
      <w:r w:rsidR="00B34EAC">
        <w:rPr>
          <w:rFonts w:ascii="Calibri" w:eastAsia="Calibri" w:hAnsi="Calibri" w:cs="Times New Roman"/>
          <w:sz w:val="22"/>
          <w:szCs w:val="22"/>
        </w:rPr>
        <w:t xml:space="preserve">Infine AIEL, per rendere </w:t>
      </w:r>
      <w:r w:rsidR="00B34EAC" w:rsidRPr="00B34EAC">
        <w:rPr>
          <w:rFonts w:ascii="Calibri" w:eastAsia="Calibri" w:hAnsi="Calibri" w:cs="Times New Roman"/>
          <w:sz w:val="22"/>
          <w:szCs w:val="22"/>
        </w:rPr>
        <w:t>trasparente il mercato e “tangibile” l</w:t>
      </w:r>
      <w:r w:rsidR="00B34EAC">
        <w:rPr>
          <w:rFonts w:ascii="Calibri" w:eastAsia="Calibri" w:hAnsi="Calibri" w:cs="Times New Roman"/>
          <w:sz w:val="22"/>
          <w:szCs w:val="22"/>
        </w:rPr>
        <w:t xml:space="preserve">o sforzo in termini di sviluppo </w:t>
      </w:r>
      <w:r w:rsidR="00B34EAC" w:rsidRPr="00B34EAC">
        <w:rPr>
          <w:rFonts w:ascii="Calibri" w:eastAsia="Calibri" w:hAnsi="Calibri" w:cs="Times New Roman"/>
          <w:sz w:val="22"/>
          <w:szCs w:val="22"/>
        </w:rPr>
        <w:t>tecnologico da parte delle</w:t>
      </w:r>
      <w:r w:rsidR="00B34EAC">
        <w:rPr>
          <w:rFonts w:ascii="Calibri" w:eastAsia="Calibri" w:hAnsi="Calibri" w:cs="Times New Roman"/>
          <w:sz w:val="22"/>
          <w:szCs w:val="22"/>
        </w:rPr>
        <w:t xml:space="preserve"> aziende costruttrici, ha colto </w:t>
      </w:r>
      <w:r w:rsidR="00B34EAC" w:rsidRPr="00B34EAC">
        <w:rPr>
          <w:rFonts w:ascii="Calibri" w:eastAsia="Calibri" w:hAnsi="Calibri" w:cs="Times New Roman"/>
          <w:sz w:val="22"/>
          <w:szCs w:val="22"/>
        </w:rPr>
        <w:t>la sfida della qualità dell’aria e ha sviluppato</w:t>
      </w:r>
      <w:r w:rsidR="00B34EAC">
        <w:rPr>
          <w:rFonts w:ascii="Calibri" w:eastAsia="Calibri" w:hAnsi="Calibri" w:cs="Times New Roman"/>
          <w:sz w:val="22"/>
          <w:szCs w:val="22"/>
        </w:rPr>
        <w:t xml:space="preserve"> Aria Pulita, la certificazione </w:t>
      </w:r>
      <w:r w:rsidR="00B34EAC" w:rsidRPr="00B34EAC">
        <w:rPr>
          <w:rFonts w:ascii="Calibri" w:eastAsia="Calibri" w:hAnsi="Calibri" w:cs="Times New Roman"/>
          <w:sz w:val="22"/>
          <w:szCs w:val="22"/>
        </w:rPr>
        <w:t xml:space="preserve">di stufe, inserti e </w:t>
      </w:r>
      <w:r w:rsidR="00B34EAC">
        <w:rPr>
          <w:rFonts w:ascii="Calibri" w:eastAsia="Calibri" w:hAnsi="Calibri" w:cs="Times New Roman"/>
          <w:sz w:val="22"/>
          <w:szCs w:val="22"/>
        </w:rPr>
        <w:t xml:space="preserve">caldaie domestiche alimentate a </w:t>
      </w:r>
      <w:r w:rsidR="00B34EAC" w:rsidRPr="00B34EAC">
        <w:rPr>
          <w:rFonts w:ascii="Calibri" w:eastAsia="Calibri" w:hAnsi="Calibri" w:cs="Times New Roman"/>
          <w:sz w:val="22"/>
          <w:szCs w:val="22"/>
        </w:rPr>
        <w:t>legna e pellet.</w:t>
      </w:r>
    </w:p>
    <w:p w14:paraId="3FF62FA9" w14:textId="30F108D8" w:rsidR="00B34EAC" w:rsidRPr="00B34EAC" w:rsidRDefault="00B34EAC" w:rsidP="00B34EA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B34EAC">
        <w:rPr>
          <w:rFonts w:ascii="Calibri" w:eastAsia="Calibri" w:hAnsi="Calibri" w:cs="Times New Roman"/>
          <w:sz w:val="22"/>
          <w:szCs w:val="22"/>
        </w:rPr>
        <w:t>Aria Pulita classifica i generato</w:t>
      </w:r>
      <w:r>
        <w:rPr>
          <w:rFonts w:ascii="Calibri" w:eastAsia="Calibri" w:hAnsi="Calibri" w:cs="Times New Roman"/>
          <w:sz w:val="22"/>
          <w:szCs w:val="22"/>
        </w:rPr>
        <w:t xml:space="preserve">ri sulla base delle performance </w:t>
      </w:r>
      <w:r w:rsidRPr="00B34EAC">
        <w:rPr>
          <w:rFonts w:ascii="Calibri" w:eastAsia="Calibri" w:hAnsi="Calibri" w:cs="Times New Roman"/>
          <w:sz w:val="22"/>
          <w:szCs w:val="22"/>
        </w:rPr>
        <w:t>in termini di emissioni e</w:t>
      </w:r>
      <w:r>
        <w:rPr>
          <w:rFonts w:ascii="Calibri" w:eastAsia="Calibri" w:hAnsi="Calibri" w:cs="Times New Roman"/>
          <w:sz w:val="22"/>
          <w:szCs w:val="22"/>
        </w:rPr>
        <w:t xml:space="preserve"> rendimento e assegna un numero </w:t>
      </w:r>
      <w:r w:rsidRPr="00B34EAC">
        <w:rPr>
          <w:rFonts w:ascii="Calibri" w:eastAsia="Calibri" w:hAnsi="Calibri" w:cs="Times New Roman"/>
          <w:sz w:val="22"/>
          <w:szCs w:val="22"/>
        </w:rPr>
        <w:t>di stelle crescente da 2 a 4 m</w:t>
      </w:r>
      <w:r>
        <w:rPr>
          <w:rFonts w:ascii="Calibri" w:eastAsia="Calibri" w:hAnsi="Calibri" w:cs="Times New Roman"/>
          <w:sz w:val="22"/>
          <w:szCs w:val="22"/>
        </w:rPr>
        <w:t xml:space="preserve">an mano che le performance </w:t>
      </w:r>
      <w:r w:rsidRPr="00B34EAC">
        <w:rPr>
          <w:rFonts w:ascii="Calibri" w:eastAsia="Calibri" w:hAnsi="Calibri" w:cs="Times New Roman"/>
          <w:sz w:val="22"/>
          <w:szCs w:val="22"/>
        </w:rPr>
        <w:t>migliorano. Coerentemente c</w:t>
      </w:r>
      <w:r>
        <w:rPr>
          <w:rFonts w:ascii="Calibri" w:eastAsia="Calibri" w:hAnsi="Calibri" w:cs="Times New Roman"/>
          <w:sz w:val="22"/>
          <w:szCs w:val="22"/>
        </w:rPr>
        <w:t xml:space="preserve">on l’obiettivo di promuovere il </w:t>
      </w:r>
      <w:r w:rsidRPr="00B34EAC">
        <w:rPr>
          <w:rFonts w:ascii="Calibri" w:eastAsia="Calibri" w:hAnsi="Calibri" w:cs="Times New Roman"/>
          <w:sz w:val="22"/>
          <w:szCs w:val="22"/>
        </w:rPr>
        <w:t>continuo innalzamento della</w:t>
      </w:r>
      <w:r>
        <w:rPr>
          <w:rFonts w:ascii="Calibri" w:eastAsia="Calibri" w:hAnsi="Calibri" w:cs="Times New Roman"/>
          <w:sz w:val="22"/>
          <w:szCs w:val="22"/>
        </w:rPr>
        <w:t xml:space="preserve"> qualità degli apparecchi, Aria </w:t>
      </w:r>
      <w:r w:rsidRPr="00B34EAC">
        <w:rPr>
          <w:rFonts w:ascii="Calibri" w:eastAsia="Calibri" w:hAnsi="Calibri" w:cs="Times New Roman"/>
          <w:sz w:val="22"/>
          <w:szCs w:val="22"/>
        </w:rPr>
        <w:t xml:space="preserve">Pulita non certifica prodotti a una </w:t>
      </w:r>
      <w:r>
        <w:rPr>
          <w:rFonts w:ascii="Calibri" w:eastAsia="Calibri" w:hAnsi="Calibri" w:cs="Times New Roman"/>
          <w:sz w:val="22"/>
          <w:szCs w:val="22"/>
        </w:rPr>
        <w:t xml:space="preserve">sola stella, che pur rispettano </w:t>
      </w:r>
      <w:r w:rsidRPr="00B34EAC">
        <w:rPr>
          <w:rFonts w:ascii="Calibri" w:eastAsia="Calibri" w:hAnsi="Calibri" w:cs="Times New Roman"/>
          <w:sz w:val="22"/>
          <w:szCs w:val="22"/>
        </w:rPr>
        <w:t>i requisiti per l’immissione sul mercato.</w:t>
      </w:r>
    </w:p>
    <w:p w14:paraId="11032748" w14:textId="44FA77BF" w:rsidR="00B34EAC" w:rsidRPr="00B34EAC" w:rsidRDefault="00B34EAC" w:rsidP="00B34EA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B34EAC">
        <w:rPr>
          <w:rFonts w:ascii="Calibri" w:eastAsia="Calibri" w:hAnsi="Calibri" w:cs="Times New Roman"/>
          <w:sz w:val="22"/>
          <w:szCs w:val="22"/>
        </w:rPr>
        <w:lastRenderedPageBreak/>
        <w:t>Rispetto ad apparecchi a una stel</w:t>
      </w:r>
      <w:r>
        <w:rPr>
          <w:rFonts w:ascii="Calibri" w:eastAsia="Calibri" w:hAnsi="Calibri" w:cs="Times New Roman"/>
          <w:sz w:val="22"/>
          <w:szCs w:val="22"/>
        </w:rPr>
        <w:t xml:space="preserve">la, stufe e inserti certificati </w:t>
      </w:r>
      <w:r w:rsidRPr="00B34EAC">
        <w:rPr>
          <w:rFonts w:ascii="Calibri" w:eastAsia="Calibri" w:hAnsi="Calibri" w:cs="Times New Roman"/>
          <w:sz w:val="22"/>
          <w:szCs w:val="22"/>
        </w:rPr>
        <w:t>Aria Pulita con 3 stelle ga</w:t>
      </w:r>
      <w:r>
        <w:rPr>
          <w:rFonts w:ascii="Calibri" w:eastAsia="Calibri" w:hAnsi="Calibri" w:cs="Times New Roman"/>
          <w:sz w:val="22"/>
          <w:szCs w:val="22"/>
        </w:rPr>
        <w:t xml:space="preserve">rantiscono emissioni di polveri </w:t>
      </w:r>
      <w:r w:rsidRPr="00B34EAC">
        <w:rPr>
          <w:rFonts w:ascii="Calibri" w:eastAsia="Calibri" w:hAnsi="Calibri" w:cs="Times New Roman"/>
          <w:sz w:val="22"/>
          <w:szCs w:val="22"/>
        </w:rPr>
        <w:t>ridotte del 60%, mentre pro</w:t>
      </w:r>
      <w:r>
        <w:rPr>
          <w:rFonts w:ascii="Calibri" w:eastAsia="Calibri" w:hAnsi="Calibri" w:cs="Times New Roman"/>
          <w:sz w:val="22"/>
          <w:szCs w:val="22"/>
        </w:rPr>
        <w:t xml:space="preserve">dotti con 4 stelle garantiscono </w:t>
      </w:r>
      <w:r w:rsidRPr="00B34EAC">
        <w:rPr>
          <w:rFonts w:ascii="Calibri" w:eastAsia="Calibri" w:hAnsi="Calibri" w:cs="Times New Roman"/>
          <w:sz w:val="22"/>
          <w:szCs w:val="22"/>
        </w:rPr>
        <w:t>emissioni di polveri ridotte del 70%.</w:t>
      </w:r>
    </w:p>
    <w:p w14:paraId="09E9A465" w14:textId="5FB368D2" w:rsidR="00B34EAC" w:rsidRPr="00B34EAC" w:rsidRDefault="00B34EAC" w:rsidP="00B34EA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B34EAC">
        <w:rPr>
          <w:rFonts w:ascii="Calibri" w:eastAsia="Calibri" w:hAnsi="Calibri" w:cs="Times New Roman"/>
          <w:sz w:val="22"/>
          <w:szCs w:val="22"/>
        </w:rPr>
        <w:t>Regioni in prima linea nella tutela</w:t>
      </w:r>
      <w:r>
        <w:rPr>
          <w:rFonts w:ascii="Calibri" w:eastAsia="Calibri" w:hAnsi="Calibri" w:cs="Times New Roman"/>
          <w:sz w:val="22"/>
          <w:szCs w:val="22"/>
        </w:rPr>
        <w:t xml:space="preserve"> della qualità dell’aria, quali </w:t>
      </w:r>
      <w:r w:rsidRPr="00B34EAC">
        <w:rPr>
          <w:rFonts w:ascii="Calibri" w:eastAsia="Calibri" w:hAnsi="Calibri" w:cs="Times New Roman"/>
          <w:sz w:val="22"/>
          <w:szCs w:val="22"/>
        </w:rPr>
        <w:t xml:space="preserve">Lombardia e Veneto, hanno già </w:t>
      </w:r>
      <w:r>
        <w:rPr>
          <w:rFonts w:ascii="Calibri" w:eastAsia="Calibri" w:hAnsi="Calibri" w:cs="Times New Roman"/>
          <w:sz w:val="22"/>
          <w:szCs w:val="22"/>
        </w:rPr>
        <w:t xml:space="preserve">adottato misure per la gestione </w:t>
      </w:r>
      <w:r w:rsidRPr="00B34EAC">
        <w:rPr>
          <w:rFonts w:ascii="Calibri" w:eastAsia="Calibri" w:hAnsi="Calibri" w:cs="Times New Roman"/>
          <w:sz w:val="22"/>
          <w:szCs w:val="22"/>
        </w:rPr>
        <w:t>degli sforamenti di PM10 che van</w:t>
      </w:r>
      <w:r>
        <w:rPr>
          <w:rFonts w:ascii="Calibri" w:eastAsia="Calibri" w:hAnsi="Calibri" w:cs="Times New Roman"/>
          <w:sz w:val="22"/>
          <w:szCs w:val="22"/>
        </w:rPr>
        <w:t xml:space="preserve">no nella stessa direzione della </w:t>
      </w:r>
      <w:r w:rsidRPr="00B34EAC">
        <w:rPr>
          <w:rFonts w:ascii="Calibri" w:eastAsia="Calibri" w:hAnsi="Calibri" w:cs="Times New Roman"/>
          <w:sz w:val="22"/>
          <w:szCs w:val="22"/>
        </w:rPr>
        <w:t>certificazione: cioè, basandosi su una</w:t>
      </w:r>
      <w:r>
        <w:rPr>
          <w:rFonts w:ascii="Calibri" w:eastAsia="Calibri" w:hAnsi="Calibri" w:cs="Times New Roman"/>
          <w:sz w:val="22"/>
          <w:szCs w:val="22"/>
        </w:rPr>
        <w:t xml:space="preserve"> classificazione dei generatori </w:t>
      </w:r>
      <w:r w:rsidRPr="00B34EAC">
        <w:rPr>
          <w:rFonts w:ascii="Calibri" w:eastAsia="Calibri" w:hAnsi="Calibri" w:cs="Times New Roman"/>
          <w:sz w:val="22"/>
          <w:szCs w:val="22"/>
        </w:rPr>
        <w:t>di tipo qualitativo, consenton</w:t>
      </w:r>
      <w:r>
        <w:rPr>
          <w:rFonts w:ascii="Calibri" w:eastAsia="Calibri" w:hAnsi="Calibri" w:cs="Times New Roman"/>
          <w:sz w:val="22"/>
          <w:szCs w:val="22"/>
        </w:rPr>
        <w:t xml:space="preserve">o ai prodotti a 3 e 4 stelle di </w:t>
      </w:r>
      <w:r w:rsidRPr="00B34EAC">
        <w:rPr>
          <w:rFonts w:ascii="Calibri" w:eastAsia="Calibri" w:hAnsi="Calibri" w:cs="Times New Roman"/>
          <w:sz w:val="22"/>
          <w:szCs w:val="22"/>
        </w:rPr>
        <w:t>funzionare anche in periodi critici per qu</w:t>
      </w:r>
      <w:r>
        <w:rPr>
          <w:rFonts w:ascii="Calibri" w:eastAsia="Calibri" w:hAnsi="Calibri" w:cs="Times New Roman"/>
          <w:sz w:val="22"/>
          <w:szCs w:val="22"/>
        </w:rPr>
        <w:t xml:space="preserve">anto riguarda la concentrazione </w:t>
      </w:r>
      <w:r w:rsidRPr="00B34EAC">
        <w:rPr>
          <w:rFonts w:ascii="Calibri" w:eastAsia="Calibri" w:hAnsi="Calibri" w:cs="Times New Roman"/>
          <w:sz w:val="22"/>
          <w:szCs w:val="22"/>
        </w:rPr>
        <w:t xml:space="preserve">di polveri nell’aria. </w:t>
      </w:r>
      <w:r>
        <w:rPr>
          <w:rFonts w:ascii="Calibri" w:eastAsia="Calibri" w:hAnsi="Calibri" w:cs="Times New Roman"/>
          <w:sz w:val="22"/>
          <w:szCs w:val="22"/>
        </w:rPr>
        <w:t>E altre Regioni, come l’Emilia-</w:t>
      </w:r>
      <w:r w:rsidRPr="00B34EAC">
        <w:rPr>
          <w:rFonts w:ascii="Calibri" w:eastAsia="Calibri" w:hAnsi="Calibri" w:cs="Times New Roman"/>
          <w:sz w:val="22"/>
          <w:szCs w:val="22"/>
        </w:rPr>
        <w:t>Romagna, sembrano voler andare sulla stessa direzione.</w:t>
      </w:r>
    </w:p>
    <w:p w14:paraId="481903FC" w14:textId="4D45918D" w:rsidR="00825B39" w:rsidRPr="00825B39" w:rsidRDefault="00B34EAC" w:rsidP="00B34EA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B34EAC">
        <w:rPr>
          <w:rFonts w:ascii="Calibri" w:eastAsia="Calibri" w:hAnsi="Calibri" w:cs="Times New Roman"/>
          <w:sz w:val="22"/>
          <w:szCs w:val="22"/>
        </w:rPr>
        <w:t>Scegliere un sistema di riscaldamento c</w:t>
      </w:r>
      <w:r>
        <w:rPr>
          <w:rFonts w:ascii="Calibri" w:eastAsia="Calibri" w:hAnsi="Calibri" w:cs="Times New Roman"/>
          <w:sz w:val="22"/>
          <w:szCs w:val="22"/>
        </w:rPr>
        <w:t xml:space="preserve">ertificato Aria Pulita, </w:t>
      </w:r>
      <w:r w:rsidRPr="00B34EAC">
        <w:rPr>
          <w:rFonts w:ascii="Calibri" w:eastAsia="Calibri" w:hAnsi="Calibri" w:cs="Times New Roman"/>
          <w:sz w:val="22"/>
          <w:szCs w:val="22"/>
        </w:rPr>
        <w:t>avvalendosi dell’incentivo del C</w:t>
      </w:r>
      <w:r>
        <w:rPr>
          <w:rFonts w:ascii="Calibri" w:eastAsia="Calibri" w:hAnsi="Calibri" w:cs="Times New Roman"/>
          <w:sz w:val="22"/>
          <w:szCs w:val="22"/>
        </w:rPr>
        <w:t xml:space="preserve">onto Termico, quindi, significa </w:t>
      </w:r>
      <w:r w:rsidRPr="00B34EAC">
        <w:rPr>
          <w:rFonts w:ascii="Calibri" w:eastAsia="Calibri" w:hAnsi="Calibri" w:cs="Times New Roman"/>
          <w:sz w:val="22"/>
          <w:szCs w:val="22"/>
        </w:rPr>
        <w:t>fare la propria parte nel proce</w:t>
      </w:r>
      <w:r>
        <w:rPr>
          <w:rFonts w:ascii="Calibri" w:eastAsia="Calibri" w:hAnsi="Calibri" w:cs="Times New Roman"/>
          <w:sz w:val="22"/>
          <w:szCs w:val="22"/>
        </w:rPr>
        <w:t xml:space="preserve">sso di turn over tecnologico di </w:t>
      </w:r>
      <w:r w:rsidRPr="00B34EAC">
        <w:rPr>
          <w:rFonts w:ascii="Calibri" w:eastAsia="Calibri" w:hAnsi="Calibri" w:cs="Times New Roman"/>
          <w:sz w:val="22"/>
          <w:szCs w:val="22"/>
        </w:rPr>
        <w:t>cui il parco generatori a biomass</w:t>
      </w:r>
      <w:r>
        <w:rPr>
          <w:rFonts w:ascii="Calibri" w:eastAsia="Calibri" w:hAnsi="Calibri" w:cs="Times New Roman"/>
          <w:sz w:val="22"/>
          <w:szCs w:val="22"/>
        </w:rPr>
        <w:t xml:space="preserve">a legnosa in Italia ha bisogno, </w:t>
      </w:r>
      <w:r w:rsidRPr="00B34EAC">
        <w:rPr>
          <w:rFonts w:ascii="Calibri" w:eastAsia="Calibri" w:hAnsi="Calibri" w:cs="Times New Roman"/>
          <w:sz w:val="22"/>
          <w:szCs w:val="22"/>
        </w:rPr>
        <w:t>in un’ottica non solo di risparmio sui c</w:t>
      </w:r>
      <w:r>
        <w:rPr>
          <w:rFonts w:ascii="Calibri" w:eastAsia="Calibri" w:hAnsi="Calibri" w:cs="Times New Roman"/>
          <w:sz w:val="22"/>
          <w:szCs w:val="22"/>
        </w:rPr>
        <w:t xml:space="preserve">osti di riscaldamento </w:t>
      </w:r>
      <w:r w:rsidRPr="00B34EAC">
        <w:rPr>
          <w:rFonts w:ascii="Calibri" w:eastAsia="Calibri" w:hAnsi="Calibri" w:cs="Times New Roman"/>
          <w:sz w:val="22"/>
          <w:szCs w:val="22"/>
        </w:rPr>
        <w:t>domestico ma anche di tutel</w:t>
      </w:r>
      <w:r>
        <w:rPr>
          <w:rFonts w:ascii="Calibri" w:eastAsia="Calibri" w:hAnsi="Calibri" w:cs="Times New Roman"/>
          <w:sz w:val="22"/>
          <w:szCs w:val="22"/>
        </w:rPr>
        <w:t xml:space="preserve">a dell’ambiente e della qualità </w:t>
      </w:r>
      <w:r w:rsidRPr="00B34EAC">
        <w:rPr>
          <w:rFonts w:ascii="Calibri" w:eastAsia="Calibri" w:hAnsi="Calibri" w:cs="Times New Roman"/>
          <w:sz w:val="22"/>
          <w:szCs w:val="22"/>
        </w:rPr>
        <w:t>dell’aria.</w:t>
      </w:r>
    </w:p>
    <w:p w14:paraId="375A5217" w14:textId="77777777" w:rsidR="00CE2ACE" w:rsidRPr="00993361" w:rsidRDefault="00CE2ACE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60EAA777" w14:textId="77777777" w:rsidR="00641524" w:rsidRPr="00AF4B7F" w:rsidRDefault="00641524" w:rsidP="00641524">
      <w:pPr>
        <w:pStyle w:val="Nessunaspaziatura"/>
        <w:rPr>
          <w:i/>
          <w:color w:val="595959" w:themeColor="text1" w:themeTint="A6"/>
          <w:sz w:val="16"/>
          <w:szCs w:val="16"/>
        </w:rPr>
      </w:pPr>
      <w:r w:rsidRPr="00AF4B7F">
        <w:rPr>
          <w:b/>
          <w:i/>
          <w:color w:val="595959" w:themeColor="text1" w:themeTint="A6"/>
          <w:sz w:val="16"/>
          <w:szCs w:val="16"/>
        </w:rPr>
        <w:t xml:space="preserve">AIEL </w:t>
      </w:r>
      <w:r w:rsidRPr="00AF4B7F">
        <w:rPr>
          <w:i/>
          <w:color w:val="595959" w:themeColor="text1" w:themeTint="A6"/>
          <w:sz w:val="16"/>
          <w:szCs w:val="16"/>
        </w:rPr>
        <w:t xml:space="preserve">è l'associazione delle imprese della filiera legno-energia, con sede legale a Roma e sede operativa a Legnaro (Padova) presso il Campus di </w:t>
      </w:r>
      <w:proofErr w:type="spellStart"/>
      <w:r w:rsidRPr="00AF4B7F">
        <w:rPr>
          <w:i/>
          <w:color w:val="595959" w:themeColor="text1" w:themeTint="A6"/>
          <w:sz w:val="16"/>
          <w:szCs w:val="16"/>
        </w:rPr>
        <w:t>Agripolis</w:t>
      </w:r>
      <w:proofErr w:type="spellEnd"/>
      <w:r w:rsidRPr="00AF4B7F">
        <w:rPr>
          <w:i/>
          <w:color w:val="595959" w:themeColor="text1" w:themeTint="A6"/>
          <w:sz w:val="16"/>
          <w:szCs w:val="16"/>
        </w:rPr>
        <w:t>, che da 15 anni si occupa di promuovere la corretta e sostenibile valorizzazione energetica delle biomasse agroforestali, in particolare i biocombustibili legnosi (</w:t>
      </w:r>
      <w:hyperlink r:id="rId9" w:history="1">
        <w:r w:rsidRPr="00AF4B7F">
          <w:rPr>
            <w:rStyle w:val="Collegamentoipertestuale"/>
            <w:rFonts w:cs="Arial"/>
            <w:i/>
            <w:color w:val="595959" w:themeColor="text1" w:themeTint="A6"/>
            <w:sz w:val="16"/>
            <w:szCs w:val="16"/>
          </w:rPr>
          <w:t>www.aiel.cia.it</w:t>
        </w:r>
      </w:hyperlink>
      <w:r w:rsidRPr="00AF4B7F">
        <w:rPr>
          <w:i/>
          <w:color w:val="595959" w:themeColor="text1" w:themeTint="A6"/>
          <w:sz w:val="16"/>
          <w:szCs w:val="16"/>
        </w:rPr>
        <w:t xml:space="preserve">). L’associazione rappresenta circa </w:t>
      </w:r>
      <w:r w:rsidRPr="00AF4B7F">
        <w:rPr>
          <w:b/>
          <w:i/>
          <w:color w:val="595959" w:themeColor="text1" w:themeTint="A6"/>
          <w:sz w:val="16"/>
          <w:szCs w:val="16"/>
        </w:rPr>
        <w:t>500 imprese della filiera</w:t>
      </w:r>
      <w:r w:rsidRPr="00AF4B7F">
        <w:rPr>
          <w:i/>
          <w:color w:val="595959" w:themeColor="text1" w:themeTint="A6"/>
          <w:sz w:val="16"/>
          <w:szCs w:val="16"/>
        </w:rPr>
        <w:t xml:space="preserve">, in particolare circa il </w:t>
      </w:r>
      <w:r w:rsidRPr="00AF4B7F">
        <w:rPr>
          <w:b/>
          <w:i/>
          <w:color w:val="595959" w:themeColor="text1" w:themeTint="A6"/>
          <w:sz w:val="16"/>
          <w:szCs w:val="16"/>
        </w:rPr>
        <w:t xml:space="preserve">70% delle industrie italiane ed europee di costruzione di apparecchi domestici e caldaie </w:t>
      </w:r>
      <w:r w:rsidRPr="00AF4B7F">
        <w:rPr>
          <w:i/>
          <w:color w:val="595959" w:themeColor="text1" w:themeTint="A6"/>
          <w:sz w:val="16"/>
          <w:szCs w:val="16"/>
        </w:rPr>
        <w:t xml:space="preserve">(circa 700 M€ di fatturato). Sul fronte dei biocombustibili rappresenta circa </w:t>
      </w:r>
      <w:r w:rsidRPr="00AF4B7F">
        <w:rPr>
          <w:b/>
          <w:i/>
          <w:color w:val="595959" w:themeColor="text1" w:themeTint="A6"/>
          <w:sz w:val="16"/>
          <w:szCs w:val="16"/>
        </w:rPr>
        <w:t>150 produttori di legna e cippato e 60 imprese italiane di produzione e distribuzione di pellet</w:t>
      </w:r>
      <w:r w:rsidRPr="00AF4B7F">
        <w:rPr>
          <w:i/>
          <w:color w:val="595959" w:themeColor="text1" w:themeTint="A6"/>
          <w:sz w:val="16"/>
          <w:szCs w:val="16"/>
        </w:rPr>
        <w:t xml:space="preserve">. AIEL ha fondato e gestisce in Italia </w:t>
      </w:r>
      <w:r>
        <w:rPr>
          <w:i/>
          <w:color w:val="595959" w:themeColor="text1" w:themeTint="A6"/>
          <w:sz w:val="16"/>
          <w:szCs w:val="16"/>
        </w:rPr>
        <w:t>tre</w:t>
      </w:r>
      <w:r w:rsidRPr="00AF4B7F">
        <w:rPr>
          <w:i/>
          <w:color w:val="595959" w:themeColor="text1" w:themeTint="A6"/>
          <w:sz w:val="16"/>
          <w:szCs w:val="16"/>
        </w:rPr>
        <w:t xml:space="preserve"> sistemi di certificazione: EN</w:t>
      </w:r>
      <w:r w:rsidRPr="00AF4B7F">
        <w:rPr>
          <w:color w:val="595959" w:themeColor="text1" w:themeTint="A6"/>
          <w:sz w:val="16"/>
          <w:szCs w:val="16"/>
        </w:rPr>
        <w:t>plus</w:t>
      </w:r>
      <w:r>
        <w:rPr>
          <w:i/>
          <w:color w:val="595959" w:themeColor="text1" w:themeTint="A6"/>
          <w:sz w:val="16"/>
          <w:szCs w:val="16"/>
        </w:rPr>
        <w:t xml:space="preserve"> (pellet),</w:t>
      </w:r>
      <w:r w:rsidRPr="00AF4B7F">
        <w:rPr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Pr="00AF4B7F">
        <w:rPr>
          <w:i/>
          <w:color w:val="595959" w:themeColor="text1" w:themeTint="A6"/>
          <w:sz w:val="16"/>
          <w:szCs w:val="16"/>
        </w:rPr>
        <w:t>Biomass</w:t>
      </w:r>
      <w:r w:rsidRPr="00AF4B7F">
        <w:rPr>
          <w:color w:val="595959" w:themeColor="text1" w:themeTint="A6"/>
          <w:sz w:val="16"/>
          <w:szCs w:val="16"/>
        </w:rPr>
        <w:t>plus</w:t>
      </w:r>
      <w:proofErr w:type="spellEnd"/>
      <w:r>
        <w:rPr>
          <w:i/>
          <w:color w:val="595959" w:themeColor="text1" w:themeTint="A6"/>
          <w:sz w:val="16"/>
          <w:szCs w:val="16"/>
        </w:rPr>
        <w:t xml:space="preserve"> (legna, cippato e bricchette) e Aria Pulita (stufe, inserti, caldaie domestiche a legna e pellet).</w:t>
      </w:r>
    </w:p>
    <w:p w14:paraId="7A444824" w14:textId="77777777" w:rsidR="009F030A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i/>
          <w:color w:val="595959" w:themeColor="text1" w:themeTint="A6"/>
          <w:sz w:val="16"/>
          <w:szCs w:val="16"/>
        </w:rPr>
      </w:pPr>
    </w:p>
    <w:p w14:paraId="037CAF7A" w14:textId="77777777" w:rsidR="009F030A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i/>
          <w:color w:val="595959" w:themeColor="text1" w:themeTint="A6"/>
          <w:sz w:val="16"/>
          <w:szCs w:val="16"/>
        </w:rPr>
      </w:pPr>
    </w:p>
    <w:p w14:paraId="61648055" w14:textId="77777777" w:rsidR="009F030A" w:rsidRPr="00587D5C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i/>
          <w:color w:val="595959" w:themeColor="text1" w:themeTint="A6"/>
          <w:sz w:val="18"/>
          <w:szCs w:val="18"/>
        </w:rPr>
      </w:pPr>
    </w:p>
    <w:p w14:paraId="2890747B" w14:textId="77777777" w:rsidR="009F030A" w:rsidRPr="00991969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  <w:proofErr w:type="spellStart"/>
      <w:r w:rsidRPr="00AF4B7F">
        <w:rPr>
          <w:rFonts w:ascii="Arial" w:hAnsi="Arial" w:cs="Arial"/>
          <w:b/>
          <w:color w:val="595959" w:themeColor="text1" w:themeTint="A6"/>
          <w:sz w:val="18"/>
          <w:szCs w:val="18"/>
        </w:rPr>
        <w:t>Contact</w:t>
      </w:r>
      <w:proofErr w:type="spellEnd"/>
    </w:p>
    <w:p w14:paraId="48D15FA2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AF4B7F">
        <w:rPr>
          <w:rFonts w:ascii="Arial" w:hAnsi="Arial" w:cs="Arial"/>
          <w:color w:val="595959" w:themeColor="text1" w:themeTint="A6"/>
          <w:sz w:val="18"/>
          <w:szCs w:val="18"/>
        </w:rPr>
        <w:tab/>
      </w:r>
      <w:r w:rsidRPr="007505C4">
        <w:rPr>
          <w:rFonts w:cs="Arial"/>
          <w:color w:val="595959" w:themeColor="text1" w:themeTint="A6"/>
          <w:sz w:val="18"/>
          <w:szCs w:val="18"/>
        </w:rPr>
        <w:t>Ufficio stampa AIEL</w:t>
      </w:r>
    </w:p>
    <w:p w14:paraId="234EB899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rPr>
          <w:rFonts w:cs="Arial"/>
          <w:i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</w:r>
      <w:r w:rsidRPr="007505C4">
        <w:rPr>
          <w:rFonts w:cs="Arial"/>
          <w:i/>
          <w:color w:val="595959" w:themeColor="text1" w:themeTint="A6"/>
          <w:sz w:val="18"/>
          <w:szCs w:val="18"/>
        </w:rPr>
        <w:t>Raffaela Saccardi</w:t>
      </w:r>
    </w:p>
    <w:p w14:paraId="1E0C8AE5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 xml:space="preserve">raffaelasaccardi@gmail.com </w:t>
      </w:r>
    </w:p>
    <w:p w14:paraId="62392757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</w:r>
      <w:proofErr w:type="spellStart"/>
      <w:r w:rsidRPr="007505C4">
        <w:rPr>
          <w:rFonts w:cs="Arial"/>
          <w:color w:val="595959" w:themeColor="text1" w:themeTint="A6"/>
          <w:sz w:val="18"/>
          <w:szCs w:val="18"/>
        </w:rPr>
        <w:t>Mob</w:t>
      </w:r>
      <w:proofErr w:type="spellEnd"/>
      <w:r w:rsidRPr="007505C4">
        <w:rPr>
          <w:rFonts w:cs="Arial"/>
          <w:color w:val="595959" w:themeColor="text1" w:themeTint="A6"/>
          <w:sz w:val="18"/>
          <w:szCs w:val="18"/>
        </w:rPr>
        <w:t xml:space="preserve">. 370 3090 789 </w:t>
      </w:r>
    </w:p>
    <w:p w14:paraId="45A71EA1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right="-284"/>
        <w:jc w:val="both"/>
        <w:rPr>
          <w:rFonts w:cs="Arial"/>
          <w:i/>
          <w:color w:val="595959" w:themeColor="text1" w:themeTint="A6"/>
          <w:sz w:val="18"/>
          <w:szCs w:val="18"/>
        </w:rPr>
      </w:pPr>
    </w:p>
    <w:p w14:paraId="374EE127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right="-284"/>
        <w:jc w:val="both"/>
        <w:rPr>
          <w:rFonts w:cs="Arial"/>
          <w:i/>
          <w:color w:val="595959" w:themeColor="text1" w:themeTint="A6"/>
          <w:sz w:val="18"/>
          <w:szCs w:val="18"/>
        </w:rPr>
      </w:pPr>
      <w:r w:rsidRPr="007505C4">
        <w:rPr>
          <w:rFonts w:cs="Arial"/>
          <w:i/>
          <w:color w:val="595959" w:themeColor="text1" w:themeTint="A6"/>
          <w:sz w:val="18"/>
          <w:szCs w:val="18"/>
        </w:rPr>
        <w:t>Francesca Maito</w:t>
      </w:r>
    </w:p>
    <w:p w14:paraId="682066C3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>maito.aiel@cia.it</w:t>
      </w:r>
    </w:p>
    <w:p w14:paraId="79BB5D5D" w14:textId="58180C63" w:rsidR="009F030A" w:rsidRPr="00080A4A" w:rsidRDefault="009F030A" w:rsidP="00080A4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</w:r>
      <w:proofErr w:type="spellStart"/>
      <w:r w:rsidRPr="007505C4">
        <w:rPr>
          <w:rFonts w:cs="Arial"/>
          <w:color w:val="595959" w:themeColor="text1" w:themeTint="A6"/>
          <w:sz w:val="18"/>
          <w:szCs w:val="18"/>
        </w:rPr>
        <w:t>Mob</w:t>
      </w:r>
      <w:proofErr w:type="spellEnd"/>
      <w:r w:rsidRPr="007505C4">
        <w:rPr>
          <w:rFonts w:cs="Arial"/>
          <w:color w:val="595959" w:themeColor="text1" w:themeTint="A6"/>
          <w:sz w:val="18"/>
          <w:szCs w:val="18"/>
        </w:rPr>
        <w:t>. 347 4028 650</w:t>
      </w:r>
    </w:p>
    <w:sectPr w:rsidR="009F030A" w:rsidRPr="00080A4A" w:rsidSect="00CF37D6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C9F49" w14:textId="77777777" w:rsidR="00E475B4" w:rsidRDefault="00E475B4" w:rsidP="003462B8">
      <w:r>
        <w:separator/>
      </w:r>
    </w:p>
  </w:endnote>
  <w:endnote w:type="continuationSeparator" w:id="0">
    <w:p w14:paraId="376E1987" w14:textId="77777777" w:rsidR="00E475B4" w:rsidRDefault="00E475B4" w:rsidP="003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2AD58" w14:textId="77777777" w:rsidR="00E475B4" w:rsidRDefault="00E475B4" w:rsidP="003462B8">
      <w:r>
        <w:separator/>
      </w:r>
    </w:p>
  </w:footnote>
  <w:footnote w:type="continuationSeparator" w:id="0">
    <w:p w14:paraId="7667726C" w14:textId="77777777" w:rsidR="00E475B4" w:rsidRDefault="00E475B4" w:rsidP="0034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D57DE" w14:textId="77777777" w:rsidR="003462B8" w:rsidRDefault="003462B8">
    <w:pPr>
      <w:pStyle w:val="Intestazione"/>
    </w:pPr>
    <w:r>
      <w:rPr>
        <w:noProof/>
        <w:lang w:eastAsia="it-IT"/>
      </w:rPr>
      <w:drawing>
        <wp:inline distT="0" distB="0" distL="0" distR="0" wp14:anchorId="0613CC54" wp14:editId="1CDF6BEB">
          <wp:extent cx="1184744" cy="620903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ELlogo2013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767" cy="63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9069FEC" w14:textId="3540BDE9" w:rsidR="003462B8" w:rsidRPr="003462B8" w:rsidRDefault="003462B8">
    <w:pPr>
      <w:pStyle w:val="Intestazione"/>
      <w:rPr>
        <w:rFonts w:ascii="Helvetica" w:hAnsi="Helvetica"/>
        <w:sz w:val="20"/>
        <w:szCs w:val="20"/>
      </w:rPr>
    </w:pPr>
    <w:r w:rsidRPr="003462B8">
      <w:rPr>
        <w:rFonts w:ascii="Helvetica" w:hAnsi="Helvetica"/>
        <w:sz w:val="20"/>
        <w:szCs w:val="20"/>
      </w:rPr>
      <w:t>www.aiel.cia.it</w:t>
    </w:r>
  </w:p>
  <w:p w14:paraId="3294683A" w14:textId="77777777" w:rsidR="003462B8" w:rsidRDefault="003462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BCA"/>
    <w:multiLevelType w:val="hybridMultilevel"/>
    <w:tmpl w:val="68AC1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0F"/>
    <w:rsid w:val="0001547C"/>
    <w:rsid w:val="0002789C"/>
    <w:rsid w:val="0004158F"/>
    <w:rsid w:val="00080A4A"/>
    <w:rsid w:val="000874DF"/>
    <w:rsid w:val="000A1EA0"/>
    <w:rsid w:val="000B0FB0"/>
    <w:rsid w:val="000C0DE1"/>
    <w:rsid w:val="000D1E86"/>
    <w:rsid w:val="000F1467"/>
    <w:rsid w:val="000F36AB"/>
    <w:rsid w:val="000F4A1F"/>
    <w:rsid w:val="00130232"/>
    <w:rsid w:val="00146DDF"/>
    <w:rsid w:val="00146E77"/>
    <w:rsid w:val="00165824"/>
    <w:rsid w:val="00165C4F"/>
    <w:rsid w:val="00170410"/>
    <w:rsid w:val="001919CC"/>
    <w:rsid w:val="0019568C"/>
    <w:rsid w:val="001B44B8"/>
    <w:rsid w:val="001B4F75"/>
    <w:rsid w:val="001D3958"/>
    <w:rsid w:val="001D6F4A"/>
    <w:rsid w:val="001F7284"/>
    <w:rsid w:val="002079EE"/>
    <w:rsid w:val="002118D0"/>
    <w:rsid w:val="0022150B"/>
    <w:rsid w:val="002231E2"/>
    <w:rsid w:val="002268F9"/>
    <w:rsid w:val="002352FF"/>
    <w:rsid w:val="00297477"/>
    <w:rsid w:val="002B0401"/>
    <w:rsid w:val="002D4F05"/>
    <w:rsid w:val="002D7DAB"/>
    <w:rsid w:val="002F1A6C"/>
    <w:rsid w:val="002F358E"/>
    <w:rsid w:val="002F44F2"/>
    <w:rsid w:val="00301902"/>
    <w:rsid w:val="003308B2"/>
    <w:rsid w:val="00330DB8"/>
    <w:rsid w:val="0034164D"/>
    <w:rsid w:val="003462B8"/>
    <w:rsid w:val="00363655"/>
    <w:rsid w:val="00377B5C"/>
    <w:rsid w:val="00391DAD"/>
    <w:rsid w:val="003A3271"/>
    <w:rsid w:val="003B46A9"/>
    <w:rsid w:val="003C2C2C"/>
    <w:rsid w:val="003C455B"/>
    <w:rsid w:val="003C67F7"/>
    <w:rsid w:val="003D1086"/>
    <w:rsid w:val="003D312B"/>
    <w:rsid w:val="003E4951"/>
    <w:rsid w:val="003F09F1"/>
    <w:rsid w:val="00424DE4"/>
    <w:rsid w:val="00450AF0"/>
    <w:rsid w:val="0046282D"/>
    <w:rsid w:val="004845A3"/>
    <w:rsid w:val="00491C12"/>
    <w:rsid w:val="004D5964"/>
    <w:rsid w:val="004E4B13"/>
    <w:rsid w:val="00502F96"/>
    <w:rsid w:val="00523727"/>
    <w:rsid w:val="00555CCB"/>
    <w:rsid w:val="00556035"/>
    <w:rsid w:val="00563C38"/>
    <w:rsid w:val="00567741"/>
    <w:rsid w:val="00583016"/>
    <w:rsid w:val="00583CC3"/>
    <w:rsid w:val="005A2660"/>
    <w:rsid w:val="005D2747"/>
    <w:rsid w:val="005D2DB7"/>
    <w:rsid w:val="005D4F67"/>
    <w:rsid w:val="00600644"/>
    <w:rsid w:val="0060214B"/>
    <w:rsid w:val="00606CB8"/>
    <w:rsid w:val="0062595F"/>
    <w:rsid w:val="00641524"/>
    <w:rsid w:val="006500DB"/>
    <w:rsid w:val="00655DB5"/>
    <w:rsid w:val="00665F3E"/>
    <w:rsid w:val="006663CC"/>
    <w:rsid w:val="00685E5B"/>
    <w:rsid w:val="00691CE0"/>
    <w:rsid w:val="006A7BFA"/>
    <w:rsid w:val="006C2B44"/>
    <w:rsid w:val="006C4774"/>
    <w:rsid w:val="0071581D"/>
    <w:rsid w:val="007165CE"/>
    <w:rsid w:val="00720CF7"/>
    <w:rsid w:val="00767713"/>
    <w:rsid w:val="00781F61"/>
    <w:rsid w:val="00793A49"/>
    <w:rsid w:val="007A42CD"/>
    <w:rsid w:val="007C4E42"/>
    <w:rsid w:val="007C66DB"/>
    <w:rsid w:val="007D177D"/>
    <w:rsid w:val="007E4172"/>
    <w:rsid w:val="00807F4A"/>
    <w:rsid w:val="00811A80"/>
    <w:rsid w:val="008246C4"/>
    <w:rsid w:val="00825B39"/>
    <w:rsid w:val="00840C32"/>
    <w:rsid w:val="008573C1"/>
    <w:rsid w:val="00877922"/>
    <w:rsid w:val="00880E4F"/>
    <w:rsid w:val="008901EC"/>
    <w:rsid w:val="00894A21"/>
    <w:rsid w:val="008A7CD1"/>
    <w:rsid w:val="008B311A"/>
    <w:rsid w:val="008C603F"/>
    <w:rsid w:val="00900C17"/>
    <w:rsid w:val="0091068D"/>
    <w:rsid w:val="00913B2E"/>
    <w:rsid w:val="0091612D"/>
    <w:rsid w:val="00931D1D"/>
    <w:rsid w:val="00942FF4"/>
    <w:rsid w:val="00957BEA"/>
    <w:rsid w:val="009606F7"/>
    <w:rsid w:val="0097128F"/>
    <w:rsid w:val="00992A28"/>
    <w:rsid w:val="00993361"/>
    <w:rsid w:val="00995B50"/>
    <w:rsid w:val="009B3B31"/>
    <w:rsid w:val="009D53E4"/>
    <w:rsid w:val="009E3F09"/>
    <w:rsid w:val="009F030A"/>
    <w:rsid w:val="009F2E06"/>
    <w:rsid w:val="00A00F3A"/>
    <w:rsid w:val="00A05B85"/>
    <w:rsid w:val="00A12767"/>
    <w:rsid w:val="00A25BC1"/>
    <w:rsid w:val="00A3422F"/>
    <w:rsid w:val="00A43B05"/>
    <w:rsid w:val="00A64FD8"/>
    <w:rsid w:val="00A65B16"/>
    <w:rsid w:val="00A67A2D"/>
    <w:rsid w:val="00A76708"/>
    <w:rsid w:val="00A77047"/>
    <w:rsid w:val="00A82B2E"/>
    <w:rsid w:val="00A91C8F"/>
    <w:rsid w:val="00A92424"/>
    <w:rsid w:val="00AB0713"/>
    <w:rsid w:val="00AE0510"/>
    <w:rsid w:val="00AE1E84"/>
    <w:rsid w:val="00B176BE"/>
    <w:rsid w:val="00B2495A"/>
    <w:rsid w:val="00B25DC5"/>
    <w:rsid w:val="00B26605"/>
    <w:rsid w:val="00B34EAC"/>
    <w:rsid w:val="00B5213E"/>
    <w:rsid w:val="00B54716"/>
    <w:rsid w:val="00B5578A"/>
    <w:rsid w:val="00B9157D"/>
    <w:rsid w:val="00BA6A0F"/>
    <w:rsid w:val="00BB1719"/>
    <w:rsid w:val="00BB1C30"/>
    <w:rsid w:val="00BB54CE"/>
    <w:rsid w:val="00BC71F1"/>
    <w:rsid w:val="00BD120B"/>
    <w:rsid w:val="00C037CB"/>
    <w:rsid w:val="00C271CF"/>
    <w:rsid w:val="00C34A4A"/>
    <w:rsid w:val="00C428AA"/>
    <w:rsid w:val="00C4792A"/>
    <w:rsid w:val="00C54D10"/>
    <w:rsid w:val="00C63145"/>
    <w:rsid w:val="00C902EE"/>
    <w:rsid w:val="00CA6C5C"/>
    <w:rsid w:val="00CC2E01"/>
    <w:rsid w:val="00CE002D"/>
    <w:rsid w:val="00CE2ACE"/>
    <w:rsid w:val="00CF37D6"/>
    <w:rsid w:val="00D611ED"/>
    <w:rsid w:val="00D926EA"/>
    <w:rsid w:val="00DC2B74"/>
    <w:rsid w:val="00DE4517"/>
    <w:rsid w:val="00E1233C"/>
    <w:rsid w:val="00E1716C"/>
    <w:rsid w:val="00E24AE5"/>
    <w:rsid w:val="00E44647"/>
    <w:rsid w:val="00E475B4"/>
    <w:rsid w:val="00E54403"/>
    <w:rsid w:val="00E54E4E"/>
    <w:rsid w:val="00E563A4"/>
    <w:rsid w:val="00E7198D"/>
    <w:rsid w:val="00E75D80"/>
    <w:rsid w:val="00E90407"/>
    <w:rsid w:val="00ED3CBF"/>
    <w:rsid w:val="00EE21B4"/>
    <w:rsid w:val="00F00AF7"/>
    <w:rsid w:val="00F10DCF"/>
    <w:rsid w:val="00F12F93"/>
    <w:rsid w:val="00F223CE"/>
    <w:rsid w:val="00F23B09"/>
    <w:rsid w:val="00F5034C"/>
    <w:rsid w:val="00F51D26"/>
    <w:rsid w:val="00F56C79"/>
    <w:rsid w:val="00F74476"/>
    <w:rsid w:val="00F96146"/>
    <w:rsid w:val="00FC497B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46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2A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2AC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A6A0F"/>
  </w:style>
  <w:style w:type="character" w:styleId="Enfasigrassetto">
    <w:name w:val="Strong"/>
    <w:basedOn w:val="Carpredefinitoparagrafo"/>
    <w:uiPriority w:val="22"/>
    <w:qFormat/>
    <w:rsid w:val="00BA6A0F"/>
    <w:rPr>
      <w:b/>
      <w:bCs/>
    </w:rPr>
  </w:style>
  <w:style w:type="paragraph" w:styleId="NormaleWeb">
    <w:name w:val="Normal (Web)"/>
    <w:basedOn w:val="Normale"/>
    <w:uiPriority w:val="99"/>
    <w:unhideWhenUsed/>
    <w:rsid w:val="00BA6A0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15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2B8"/>
  </w:style>
  <w:style w:type="paragraph" w:styleId="Pidipagina">
    <w:name w:val="footer"/>
    <w:basedOn w:val="Normale"/>
    <w:link w:val="PidipaginaCarattere"/>
    <w:uiPriority w:val="99"/>
    <w:unhideWhenUsed/>
    <w:rsid w:val="00346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2B8"/>
  </w:style>
  <w:style w:type="character" w:customStyle="1" w:styleId="Titolo2Carattere">
    <w:name w:val="Titolo 2 Carattere"/>
    <w:basedOn w:val="Carpredefinitoparagrafo"/>
    <w:link w:val="Titolo2"/>
    <w:uiPriority w:val="9"/>
    <w:rsid w:val="00CE2ACE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ACE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CE2A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C1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4152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141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771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7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27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795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4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701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335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3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22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652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4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el.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9D44-5888-4820-92C1-88C99D2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Girardello</dc:creator>
  <cp:keywords/>
  <dc:description/>
  <cp:lastModifiedBy>francesca.maito</cp:lastModifiedBy>
  <cp:revision>7</cp:revision>
  <cp:lastPrinted>2017-04-03T08:49:00Z</cp:lastPrinted>
  <dcterms:created xsi:type="dcterms:W3CDTF">2017-04-20T07:46:00Z</dcterms:created>
  <dcterms:modified xsi:type="dcterms:W3CDTF">2017-06-14T16:01:00Z</dcterms:modified>
</cp:coreProperties>
</file>